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sidDel="00000000" w:rsidR="00000000" w:rsidRPr="00000000">
        <w:rPr>
          <w:color w:val="000000"/>
          <w:sz w:val="22"/>
          <w:szCs w:val="22"/>
          <w:rtl w:val="0"/>
        </w:rPr>
        <w:t xml:space="preserve">ROSCI0256ZPB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sidDel="00000000" w:rsidR="00000000" w:rsidRPr="00000000">
        <w:rPr>
          <w:color w:val="000000"/>
          <w:sz w:val="22"/>
          <w:szCs w:val="22"/>
          <w:rtl w:val="0"/>
        </w:rPr>
        <w:t xml:space="preserve">Turbăria Ruginosu Zagon</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Rule="auto"/>
        <w:jc w:val="both"/>
        <w:rPr>
          <w:sz w:val="22"/>
          <w:szCs w:val="22"/>
        </w:rPr>
      </w:pPr>
      <w:sdt>
        <w:sdtPr>
          <w:id w:val="-2069138060"/>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285846367"/>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sdt>
        <w:sdtPr>
          <w:id w:val="146525746"/>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sidDel="00000000" w:rsidR="00000000" w:rsidRPr="00000000">
        <w:rPr>
          <w:rtl w:val="0"/>
        </w:rPr>
        <w:t xml:space="preserve">341,50</w:t>
      </w:r>
      <w:r w:rsidDel="00000000" w:rsidR="00000000" w:rsidRPr="00000000">
        <w:rPr>
          <w:rtl w:val="0"/>
        </w:rPr>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sidDel="00000000" w:rsidR="00000000" w:rsidRPr="00000000">
        <w:rPr>
          <w:rtl w:val="0"/>
        </w:rPr>
        <w:t xml:space="preserve">98,53%</w:t>
      </w:r>
      <w:r w:rsidDel="00000000" w:rsidR="00000000" w:rsidRPr="00000000">
        <w:rPr>
          <w:rtl w:val="0"/>
        </w:rPr>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sidDel="00000000" w:rsidR="00000000" w:rsidRPr="00000000">
        <w:rPr>
          <w:color w:val="000000"/>
          <w:sz w:val="22"/>
          <w:szCs w:val="22"/>
          <w:rtl w:val="0"/>
        </w:rPr>
        <w:t xml:space="preserve">Covasna</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1042510722"/>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1762933366"/>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1110565218"/>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966316851"/>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2049454022"/>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1370093875"/>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sidDel="00000000" w:rsidR="00000000" w:rsidRPr="00000000">
        <w:rPr>
          <w:color w:val="000000"/>
          <w:sz w:val="22"/>
          <w:szCs w:val="22"/>
          <w:rtl w:val="0"/>
        </w:rPr>
        <w:t xml:space="preserve">1</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sidDel="00000000" w:rsidR="00000000" w:rsidRPr="00000000">
        <w:rPr>
          <w:color w:val="000000"/>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sidDel="00000000" w:rsidR="00000000" w:rsidRPr="00000000">
        <w:rPr>
          <w:rtl w:val="0"/>
        </w:rPr>
        <w:t xml:space="preserve">341,50</w:t>
      </w:r>
      <w:r w:rsidDel="00000000" w:rsidR="00000000" w:rsidRPr="00000000">
        <w:rPr>
          <w:rtl w:val="0"/>
        </w:rPr>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sidDel="00000000" w:rsidR="00000000" w:rsidRPr="00000000">
        <w:rPr>
          <w:color w:val="000000"/>
          <w:sz w:val="22"/>
          <w:szCs w:val="22"/>
          <w:rtl w:val="0"/>
        </w:rPr>
        <w:t xml:space="preserve">Hotărârea Consiliului Județean Covasna nr. 39/2001: Turbăria Ruginosu;</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sidDel="00000000" w:rsidR="00000000" w:rsidRPr="00000000">
        <w:rPr>
          <w:color w:val="000000"/>
          <w:sz w:val="22"/>
          <w:szCs w:val="22"/>
          <w:rtl w:val="0"/>
        </w:rPr>
        <w:t xml:space="preserve">Legea nr. 5/2000 privind aprobarea Planului de amenajare a teritoriului național – Secțiunea a III-a – zone protejate, cu modificările și completările ulterioare: RONPA0941 Turbăria Ruginosu;</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spacing w:after="0" w:before="160" w:line="300" w:lineRule="auto"/>
        <w:rPr>
          <w:sz w:val="22"/>
          <w:szCs w:val="22"/>
        </w:rPr>
      </w:pPr>
      <w:r w:rsidDel="00000000" w:rsidR="00000000" w:rsidRPr="00000000">
        <w:rPr>
          <w:rtl w:val="0"/>
        </w:rPr>
      </w:r>
    </w:p>
    <w:p w:rsidR="00000000" w:rsidDel="00000000" w:rsidP="00000000" w:rsidRDefault="00000000" w:rsidRPr="00000000" w14:paraId="00000068">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70.0" w:type="dxa"/>
        <w:jc w:val="left"/>
        <w:tblInd w:w="10.0" w:type="dxa"/>
        <w:tblLayout w:type="fixed"/>
        <w:tblLook w:val="0400"/>
      </w:tblPr>
      <w:tblGrid>
        <w:gridCol w:w="2580"/>
        <w:gridCol w:w="6390"/>
        <w:tblGridChange w:id="0">
          <w:tblGrid>
            <w:gridCol w:w="2580"/>
            <w:gridCol w:w="639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rHeight w:val="282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6D">
            <w:pPr>
              <w:spacing w:after="0" w:line="300" w:lineRule="auto"/>
              <w:rPr>
                <w:i w:val="1"/>
                <w:iCs w:val="1"/>
                <w:color w:val="000000"/>
                <w:sz w:val="22"/>
                <w:szCs w:val="22"/>
              </w:rPr>
            </w:pPr>
            <w:r w:rsidDel="00000000" w:rsidR="00000000" w:rsidRPr="00000000">
              <w:rPr>
                <w:i w:val="1"/>
                <w:iCs w:val="1"/>
                <w:color w:val="000000"/>
                <w:sz w:val="22"/>
                <w:szCs w:val="22"/>
                <w:rtl w:val="0"/>
              </w:rPr>
              <w:t xml:space="preserve">91D0* Turbării cu vegetaţie forestieră </w:t>
            </w:r>
          </w:p>
          <w:p w:rsidR="00000000" w:rsidDel="00000000" w:rsidP="00000000" w:rsidRDefault="00000000" w:rsidRPr="00000000" w14:paraId="0000006E">
            <w:pPr>
              <w:spacing w:after="0" w:line="300" w:lineRule="auto"/>
              <w:rPr>
                <w:b w:val="1"/>
                <w:bCs w:val="1"/>
                <w:sz w:val="22"/>
                <w:szCs w:val="22"/>
              </w:rPr>
            </w:pPr>
            <w:r w:rsidDel="00000000" w:rsidR="00000000" w:rsidRPr="00000000">
              <w:rPr>
                <w:b w:val="1"/>
                <w:bCs w:val="1"/>
                <w:sz w:val="22"/>
                <w:szCs w:val="22"/>
                <w:rtl w:val="0"/>
              </w:rPr>
              <w:t xml:space="preserve">Habitate de păduri montane de conifere:</w:t>
            </w:r>
          </w:p>
          <w:p w:rsidR="00000000" w:rsidDel="00000000" w:rsidP="00000000" w:rsidRDefault="00000000" w:rsidRPr="00000000" w14:paraId="0000006F">
            <w:pPr>
              <w:spacing w:after="0" w:line="300" w:lineRule="auto"/>
              <w:rPr>
                <w:i w:val="1"/>
                <w:iCs w:val="1"/>
                <w:sz w:val="22"/>
                <w:szCs w:val="22"/>
              </w:rPr>
            </w:pPr>
            <w:r w:rsidDel="00000000" w:rsidR="00000000" w:rsidRPr="00000000">
              <w:rPr>
                <w:i w:val="1"/>
                <w:iCs w:val="1"/>
                <w:sz w:val="22"/>
                <w:szCs w:val="22"/>
                <w:rtl w:val="0"/>
              </w:rPr>
              <w:t xml:space="preserve">9410 Păduri acidofile de molid (Picea) din etajul montan până în cel alpin (Vaccinio-Piceetea) </w:t>
            </w:r>
          </w:p>
          <w:p w:rsidR="00000000" w:rsidDel="00000000" w:rsidP="00000000" w:rsidRDefault="00000000" w:rsidRPr="00000000" w14:paraId="00000070">
            <w:pPr>
              <w:spacing w:after="0" w:line="300" w:lineRule="auto"/>
              <w:rPr>
                <w:sz w:val="22"/>
                <w:szCs w:val="22"/>
              </w:rPr>
            </w:pPr>
            <w:r w:rsidDel="00000000" w:rsidR="00000000" w:rsidRPr="00000000">
              <w:rPr>
                <w:b w:val="1"/>
                <w:bCs w:val="1"/>
                <w:sz w:val="22"/>
                <w:szCs w:val="22"/>
                <w:rtl w:val="0"/>
              </w:rPr>
              <w:t xml:space="preserve">Habitate de turbării acide cu Sphagnum:</w:t>
            </w:r>
            <w:r w:rsidDel="00000000" w:rsidR="00000000" w:rsidRPr="00000000">
              <w:rPr>
                <w:rtl w:val="0"/>
              </w:rPr>
            </w:r>
          </w:p>
          <w:p w:rsidR="00000000" w:rsidDel="00000000" w:rsidP="00000000" w:rsidRDefault="00000000" w:rsidRPr="00000000" w14:paraId="00000071">
            <w:pPr>
              <w:spacing w:after="0" w:line="300" w:lineRule="auto"/>
              <w:rPr>
                <w:i w:val="1"/>
                <w:iCs w:val="1"/>
                <w:sz w:val="22"/>
                <w:szCs w:val="22"/>
              </w:rPr>
            </w:pPr>
            <w:r w:rsidDel="00000000" w:rsidR="00000000" w:rsidRPr="00000000">
              <w:rPr>
                <w:i w:val="1"/>
                <w:iCs w:val="1"/>
                <w:color w:val="000000"/>
                <w:sz w:val="22"/>
                <w:szCs w:val="22"/>
                <w:rtl w:val="0"/>
              </w:rPr>
              <w:t xml:space="preserve">7140 Mlaştini turboase de tranziţie şi turbării mişcătoare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300" w:lineRule="auto"/>
              <w:rPr>
                <w:b w:val="1"/>
                <w:bCs w:val="1"/>
                <w:color w:val="000000"/>
                <w:sz w:val="22"/>
                <w:szCs w:val="22"/>
              </w:rPr>
            </w:pPr>
            <w:r w:rsidDel="00000000" w:rsidR="00000000" w:rsidRPr="00000000">
              <w:rPr>
                <w:b w:val="1"/>
                <w:bCs w:val="1"/>
                <w:color w:val="000000"/>
                <w:sz w:val="22"/>
                <w:szCs w:val="22"/>
                <w:rtl w:val="0"/>
              </w:rPr>
              <w:t xml:space="preserve">Amfibieni:</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sidDel="00000000" w:rsidR="00000000" w:rsidRPr="00000000">
              <w:rPr>
                <w:i w:val="1"/>
                <w:iCs w:val="1"/>
                <w:color w:val="000000"/>
                <w:sz w:val="22"/>
                <w:szCs w:val="22"/>
                <w:rtl w:val="0"/>
              </w:rPr>
              <w:t xml:space="preserve">1193 Bombina variegata</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300" w:lineRule="auto"/>
              <w:rPr>
                <w:b w:val="1"/>
                <w:bCs w:val="1"/>
                <w:color w:val="000000"/>
                <w:sz w:val="22"/>
                <w:szCs w:val="22"/>
              </w:rPr>
            </w:pPr>
            <w:r w:rsidDel="00000000" w:rsidR="00000000" w:rsidRPr="00000000">
              <w:rPr>
                <w:b w:val="1"/>
                <w:bCs w:val="1"/>
                <w:color w:val="000000"/>
                <w:sz w:val="22"/>
                <w:szCs w:val="22"/>
                <w:rtl w:val="0"/>
              </w:rPr>
              <w:t xml:space="preserve">Plante:</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300" w:lineRule="auto"/>
              <w:rPr>
                <w:color w:val="000000"/>
                <w:sz w:val="22"/>
                <w:szCs w:val="22"/>
              </w:rPr>
            </w:pPr>
            <w:r w:rsidDel="00000000" w:rsidR="00000000" w:rsidRPr="00000000">
              <w:rPr>
                <w:color w:val="000000"/>
                <w:sz w:val="22"/>
                <w:szCs w:val="22"/>
                <w:rtl w:val="0"/>
              </w:rPr>
              <w:t xml:space="preserve">1758 </w:t>
            </w:r>
            <w:r w:rsidDel="00000000" w:rsidR="00000000" w:rsidRPr="00000000">
              <w:rPr>
                <w:i w:val="1"/>
                <w:iCs w:val="1"/>
                <w:color w:val="000000"/>
                <w:sz w:val="22"/>
                <w:szCs w:val="22"/>
                <w:rtl w:val="0"/>
              </w:rPr>
              <w:t xml:space="preserve">Ligularia sibirica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79">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7A">
            <w:pPr>
              <w:jc w:val="both"/>
              <w:rPr/>
            </w:pPr>
            <w:r w:rsidDel="00000000" w:rsidR="00000000" w:rsidRPr="00000000">
              <w:rPr>
                <w:sz w:val="22"/>
                <w:szCs w:val="22"/>
                <w:rtl w:val="0"/>
              </w:rPr>
              <w:t xml:space="preserve">Zona include habitate umede cu valoare conservativă excepțională, caracterizate prin acumularea de turbă, condiții hidrologice stabile și capacitate ridicată de stocare a carbonului. Aceste ecosisteme reprezintă refugii importante pentru numeroase specii specializate.</w:t>
            </w:r>
            <w:r w:rsidDel="00000000" w:rsidR="00000000" w:rsidRPr="00000000">
              <w:rPr>
                <w:rtl w:val="0"/>
              </w:rPr>
            </w:r>
          </w:p>
          <w:p w:rsidR="00000000" w:rsidDel="00000000" w:rsidP="00000000" w:rsidRDefault="00000000" w:rsidRPr="00000000" w14:paraId="0000007B">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300" w:lineRule="auto"/>
              <w:rPr>
                <w:sz w:val="22"/>
                <w:szCs w:val="22"/>
              </w:rPr>
            </w:pPr>
            <w:r w:rsidDel="00000000" w:rsidR="00000000" w:rsidRPr="00000000">
              <w:rPr>
                <w:sz w:val="22"/>
                <w:szCs w:val="22"/>
                <w:rtl w:val="0"/>
              </w:rPr>
              <w:t xml:space="preserve">B03 Exploatare forestiera fara replantare sau</w:t>
            </w:r>
          </w:p>
          <w:p w:rsidR="00000000" w:rsidDel="00000000" w:rsidP="00000000" w:rsidRDefault="00000000" w:rsidRPr="00000000" w14:paraId="0000007E">
            <w:pPr>
              <w:spacing w:after="0" w:line="300" w:lineRule="auto"/>
              <w:rPr>
                <w:sz w:val="22"/>
                <w:szCs w:val="22"/>
              </w:rPr>
            </w:pPr>
            <w:r w:rsidDel="00000000" w:rsidR="00000000" w:rsidRPr="00000000">
              <w:rPr>
                <w:sz w:val="22"/>
                <w:szCs w:val="22"/>
                <w:rtl w:val="0"/>
              </w:rPr>
              <w:t xml:space="preserve">refacere naturala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81">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2">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3">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4">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5">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89">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8F">
            <w:pPr>
              <w:jc w:val="both"/>
              <w:rPr>
                <w:sz w:val="22"/>
                <w:szCs w:val="22"/>
              </w:rPr>
            </w:pPr>
            <w:r w:rsidDel="00000000" w:rsidR="00000000" w:rsidRPr="00000000">
              <w:rPr>
                <w:b w:val="1"/>
                <w:bCs w:val="1"/>
                <w:sz w:val="22"/>
                <w:szCs w:val="22"/>
                <w:rtl w:val="0"/>
              </w:rPr>
              <w:t xml:space="preserve">Obiective și măsuri de management activ pentru ecosistemele mlaștini</w:t>
            </w:r>
            <w:r w:rsidDel="00000000" w:rsidR="00000000" w:rsidRPr="00000000">
              <w:rPr>
                <w:rtl w:val="0"/>
              </w:rPr>
            </w:r>
          </w:p>
          <w:p w:rsidR="00000000" w:rsidDel="00000000" w:rsidP="00000000" w:rsidRDefault="00000000" w:rsidRPr="00000000" w14:paraId="00000090">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092">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1. Restaurarea regimului hidrologic prin blocarea drenajelor și refacerea retenției apei.</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2. Controlul presiunilor antropice (drenaje, eutrofizare, exploatare, frecventare).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3. Refacerea habitatelor degradate și a vegetației specifice de turbării/mlaștini.</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4. Controlul speciilor invazive și al vegetației lemnoase invadante.</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5. Monitorizarea efectelor restaurării și adaptarea managementului.</w:t>
            </w:r>
          </w:p>
          <w:p w:rsidR="00000000" w:rsidDel="00000000" w:rsidP="00000000" w:rsidRDefault="00000000" w:rsidRPr="00000000" w14:paraId="00000098">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4. Speciile invazive (de ex. specii nitrofile) se monitorizează și se controlează prin metode mecanice cu impact redus.</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09F">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spacing w:after="0" w:line="30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A2">
      <w:pPr>
        <w:spacing w:after="80" w:before="240" w:line="30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A3">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sidDel="00000000" w:rsidR="00000000" w:rsidRPr="00000000">
        <w:rPr>
          <w:color w:val="000000"/>
          <w:sz w:val="22"/>
          <w:szCs w:val="22"/>
          <w:rtl w:val="0"/>
        </w:rPr>
        <w:t xml:space="preserve">Pop Em., 1954, Studii botanice în mlaştinile noastre de turbă, Bul. Şt., Acad. R.P.R., Secţ. Şt. Biol., Agron., Geol., Geogr., VI, 1: 347-406 + 8 fig.</w:t>
      </w:r>
    </w:p>
    <w:p w:rsidR="00000000" w:rsidDel="00000000" w:rsidP="00000000" w:rsidRDefault="00000000" w:rsidRPr="00000000" w14:paraId="000000A4">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A5">
      <w:pPr>
        <w:spacing w:after="0" w:line="300" w:lineRule="auto"/>
        <w:rPr>
          <w:sz w:val="22"/>
          <w:szCs w:val="22"/>
        </w:rPr>
      </w:pPr>
      <w:r w:rsidDel="00000000" w:rsidR="00000000" w:rsidRPr="00000000">
        <w:rPr>
          <w:rtl w:val="0"/>
        </w:rPr>
      </w:r>
    </w:p>
    <w:p w:rsidR="00000000" w:rsidDel="00000000" w:rsidP="00000000" w:rsidRDefault="00000000" w:rsidRPr="00000000" w14:paraId="000000A6">
      <w:pPr>
        <w:pBdr>
          <w:top w:color="000000" w:space="0" w:sz="6" w:val="single"/>
          <w:left w:color="000000" w:space="0" w:sz="6" w:val="single"/>
          <w:bottom w:color="000000" w:space="0" w:sz="6" w:val="single"/>
          <w:right w:color="000000" w:space="0" w:sz="6" w:val="single"/>
          <w:between w:space="0" w:sz="0" w:val="nil"/>
        </w:pBdr>
        <w:spacing w:line="256" w:lineRule="auto"/>
        <w:rPr>
          <w:color w:val="000000"/>
          <w:sz w:val="22"/>
          <w:szCs w:val="22"/>
        </w:rPr>
      </w:pPr>
      <w:r w:rsidDel="00000000" w:rsidR="00000000" w:rsidRPr="00000000">
        <w:rPr>
          <w:color w:val="000000"/>
          <w:sz w:val="22"/>
          <w:szCs w:val="22"/>
          <w:rtl w:val="0"/>
        </w:rPr>
        <w:t xml:space="preserve">Consultări publice realizate: 18 iunie 2025 – online, jud. Covasna. Ulterior, în cadrul procesului de consultare extins la nivel național, au avut loc consultări suplimentare online, în data de 22 ianuarie 2026 cu participarea factorilor interesați relevanți din județul Covasna, iar în perioada 16 – 17 aprilie au avut loc consultări publice la Prefectura Covasna.</w:t>
      </w:r>
    </w:p>
    <w:p w:rsidR="00000000" w:rsidDel="00000000" w:rsidP="00000000" w:rsidRDefault="00000000" w:rsidRPr="00000000" w14:paraId="000000A7">
      <w:pPr>
        <w:spacing w:after="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A8">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 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A9">
      <w:pPr>
        <w:spacing w:after="0" w:line="300" w:lineRule="auto"/>
        <w:rPr>
          <w:sz w:val="22"/>
          <w:szCs w:val="22"/>
        </w:rPr>
      </w:pPr>
      <w:r w:rsidDel="00000000" w:rsidR="00000000" w:rsidRPr="00000000">
        <w:rPr>
          <w:rtl w:val="0"/>
        </w:rPr>
      </w:r>
    </w:p>
    <w:p w:rsidR="00000000" w:rsidDel="00000000" w:rsidP="00000000" w:rsidRDefault="00000000" w:rsidRPr="00000000" w14:paraId="000000AA">
      <w:pPr>
        <w:spacing w:after="0" w:line="300" w:lineRule="auto"/>
        <w:rPr>
          <w:sz w:val="22"/>
          <w:szCs w:val="22"/>
        </w:rPr>
      </w:pPr>
      <w:r w:rsidDel="00000000" w:rsidR="00000000" w:rsidRPr="00000000">
        <w:rPr>
          <w:rtl w:val="0"/>
        </w:rPr>
      </w:r>
    </w:p>
    <w:p w:rsidR="00000000" w:rsidDel="00000000" w:rsidP="00000000" w:rsidRDefault="00000000" w:rsidRPr="00000000" w14:paraId="000000AB">
      <w:pPr>
        <w:spacing w:after="0" w:line="30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r3/jtnzTSjYSKZJOZtvpejdbD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XY4VmdfRlBRZUpfWi1TRi1pN0lvUFRheFhaN1FZYW1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